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9929C" w14:textId="59E3A65F" w:rsidR="00413071" w:rsidRPr="00A95BF3" w:rsidRDefault="00326EB4" w:rsidP="00EE0CE9">
      <w:pPr>
        <w:pStyle w:val="01CoverPageMainHead"/>
        <w:ind w:left="-615"/>
      </w:pPr>
      <w:r w:rsidRPr="00A95BF3">
        <w:t xml:space="preserve">Leadership </w:t>
      </w:r>
      <w:r w:rsidR="00971E9E">
        <w:t>and</w:t>
      </w:r>
      <w:r w:rsidRPr="00A95BF3">
        <w:t xml:space="preserve"> Management</w:t>
      </w:r>
      <w:r w:rsidR="00413071" w:rsidRPr="00A95BF3">
        <w:t xml:space="preserve"> 1 (</w:t>
      </w:r>
      <w:r w:rsidRPr="00A95BF3">
        <w:t>LMM</w:t>
      </w:r>
      <w:r w:rsidR="00913C55" w:rsidRPr="00A95BF3">
        <w:t>1</w:t>
      </w:r>
      <w:r w:rsidR="00413071" w:rsidRPr="00A95BF3">
        <w:t>)</w:t>
      </w:r>
    </w:p>
    <w:p w14:paraId="4F8A1861" w14:textId="133BB35D" w:rsidR="00197ECA" w:rsidRPr="00A95BF3" w:rsidRDefault="004D59C4" w:rsidP="00EE0CE9">
      <w:pPr>
        <w:pStyle w:val="01CoverPageMainHead"/>
        <w:ind w:left="-615"/>
        <w:rPr>
          <w:sz w:val="32"/>
        </w:rPr>
      </w:pPr>
      <w:r w:rsidRPr="00A95BF3">
        <w:rPr>
          <w:sz w:val="32"/>
        </w:rPr>
        <w:t xml:space="preserve">Resource </w:t>
      </w:r>
      <w:r w:rsidR="00F05E17">
        <w:rPr>
          <w:sz w:val="32"/>
        </w:rPr>
        <w:t>9.</w:t>
      </w:r>
      <w:r w:rsidR="008C0DFF">
        <w:rPr>
          <w:sz w:val="32"/>
        </w:rPr>
        <w:t>2</w:t>
      </w:r>
      <w:r w:rsidR="00F37646">
        <w:rPr>
          <w:sz w:val="32"/>
        </w:rPr>
        <w:t>: Middle Lane data analysis</w:t>
      </w:r>
    </w:p>
    <w:p w14:paraId="7FD6136E" w14:textId="77777777" w:rsidR="00ED252F" w:rsidRPr="00A95BF3" w:rsidRDefault="00ED252F" w:rsidP="00EE0CE9">
      <w:pPr>
        <w:pStyle w:val="01CoverPageMainHead"/>
        <w:ind w:left="-615"/>
        <w:rPr>
          <w:sz w:val="32"/>
        </w:rPr>
      </w:pPr>
    </w:p>
    <w:p w14:paraId="52B46D21" w14:textId="77777777" w:rsidR="0036173B" w:rsidRPr="00A95BF3" w:rsidRDefault="0036173B" w:rsidP="00FB4D0B">
      <w:pPr>
        <w:pStyle w:val="03CoverPageAddCopy"/>
        <w:ind w:left="0"/>
        <w:sectPr w:rsidR="0036173B" w:rsidRPr="00A95BF3">
          <w:headerReference w:type="even" r:id="rId9"/>
          <w:headerReference w:type="default" r:id="rId10"/>
          <w:footerReference w:type="even" r:id="rId11"/>
          <w:footerReference w:type="default" r:id="rId12"/>
          <w:headerReference w:type="first" r:id="rId13"/>
          <w:footerReference w:type="first" r:id="rId14"/>
          <w:pgSz w:w="11900" w:h="16840"/>
          <w:pgMar w:top="11340" w:right="1800" w:bottom="1440" w:left="1800" w:header="708" w:footer="307" w:gutter="0"/>
          <w:cols w:space="708"/>
          <w:titlePg/>
        </w:sectPr>
      </w:pPr>
    </w:p>
    <w:p w14:paraId="6ECB62BA" w14:textId="4080A9D1" w:rsidR="008C0DFF" w:rsidRPr="008C0DFF" w:rsidRDefault="002A1CAC" w:rsidP="008C0DFF">
      <w:pPr>
        <w:pStyle w:val="04MainHead"/>
      </w:pPr>
      <w:r>
        <w:rPr>
          <w:noProof/>
        </w:rPr>
        <w:lastRenderedPageBreak/>
        <w:pict w14:anchorId="72577252">
          <v:rect id="_x0000_s1030" style="position:absolute;left:0;text-align:left;margin-left:56.7pt;margin-top:139.5pt;width:482pt;height:143.25pt;z-index:251660288;mso-wrap-distance-left:12pt;mso-wrap-distance-top:12pt;mso-wrap-distance-right:12pt;mso-wrap-distance-bottom:12pt;mso-position-horizontal-relative:page;mso-position-vertical-relative:page" coordsize="21600,21600" fillcolor="#e7e7e7" stroked="f" strokeweight="1pt">
            <v:fill o:detectmouseclick="t"/>
            <v:path arrowok="t" o:connectlocs="10800,10800"/>
            <v:textbox style="mso-next-textbox:#_x0000_s1030" inset="0,0,0,0">
              <w:txbxContent>
                <w:p w14:paraId="43391261" w14:textId="77777777" w:rsidR="00CF5063" w:rsidRDefault="00CF5063" w:rsidP="00CF5063">
                  <w:pPr>
                    <w:pStyle w:val="06Body"/>
                    <w:spacing w:before="40" w:after="200"/>
                  </w:pPr>
                  <w:r>
                    <w:t>You are just starting in a new school in September and look at the following sources of information about the school and languages.</w:t>
                  </w:r>
                </w:p>
                <w:p w14:paraId="7F82F3AB" w14:textId="77777777" w:rsidR="00CF5063" w:rsidRDefault="00CF5063" w:rsidP="00CF5063">
                  <w:pPr>
                    <w:pStyle w:val="06Body"/>
                    <w:numPr>
                      <w:ilvl w:val="0"/>
                      <w:numId w:val="6"/>
                    </w:numPr>
                    <w:spacing w:before="40" w:after="200"/>
                    <w:ind w:left="851" w:hanging="425"/>
                  </w:pPr>
                  <w:r>
                    <w:t>Decide on your targets for the languages department in this school: one for Christmas and a further two for the end of the school year.</w:t>
                  </w:r>
                </w:p>
                <w:p w14:paraId="5DCADE8E" w14:textId="77777777" w:rsidR="00CF5063" w:rsidRDefault="00CF5063" w:rsidP="00CF5063">
                  <w:pPr>
                    <w:pStyle w:val="06Body"/>
                    <w:numPr>
                      <w:ilvl w:val="0"/>
                      <w:numId w:val="6"/>
                    </w:numPr>
                    <w:spacing w:before="40" w:after="200"/>
                    <w:ind w:left="851" w:hanging="425"/>
                  </w:pPr>
                  <w:r>
                    <w:t>Where would you like the languages department to be in three years’ time? Decide on a couple more aims.</w:t>
                  </w:r>
                </w:p>
                <w:p w14:paraId="4AC8DC1B" w14:textId="77777777" w:rsidR="00CF5063" w:rsidRDefault="00CF5063" w:rsidP="00CF5063">
                  <w:pPr>
                    <w:pStyle w:val="06Body"/>
                    <w:numPr>
                      <w:ilvl w:val="0"/>
                      <w:numId w:val="6"/>
                    </w:numPr>
                    <w:spacing w:before="40" w:after="200"/>
                    <w:ind w:left="851" w:hanging="425"/>
                  </w:pPr>
                  <w:r>
                    <w:t>Once you have decided, how will you go about achieving your aims and how will you know when you have reached your targets?</w:t>
                  </w:r>
                </w:p>
                <w:p w14:paraId="54695B10" w14:textId="7A87B509" w:rsidR="008C0DFF" w:rsidRPr="00EE1572" w:rsidRDefault="008C0DFF" w:rsidP="00CF5063">
                  <w:pPr>
                    <w:pStyle w:val="FreeFormA"/>
                    <w:numPr>
                      <w:ilvl w:val="0"/>
                      <w:numId w:val="6"/>
                    </w:numPr>
                    <w:tabs>
                      <w:tab w:val="left" w:pos="567"/>
                      <w:tab w:val="left" w:pos="2126"/>
                      <w:tab w:val="left" w:pos="2835"/>
                      <w:tab w:val="left" w:pos="3543"/>
                      <w:tab w:val="left" w:pos="4252"/>
                      <w:tab w:val="left" w:pos="4961"/>
                      <w:tab w:val="left" w:pos="5669"/>
                      <w:tab w:val="left" w:pos="6378"/>
                      <w:tab w:val="left" w:pos="7087"/>
                      <w:tab w:val="left" w:pos="7795"/>
                      <w:tab w:val="left" w:pos="8504"/>
                      <w:tab w:val="left" w:pos="9213"/>
                    </w:tabs>
                    <w:ind w:left="993" w:hanging="284"/>
                    <w:rPr>
                      <w:rFonts w:ascii="Arial" w:hAnsi="Arial"/>
                      <w:sz w:val="22"/>
                      <w:szCs w:val="22"/>
                    </w:rPr>
                  </w:pPr>
                </w:p>
              </w:txbxContent>
            </v:textbox>
            <w10:wrap type="square" anchorx="page" anchory="page"/>
          </v:rect>
        </w:pict>
      </w:r>
      <w:r w:rsidR="008C0DFF">
        <w:t>Resource 9.2</w:t>
      </w:r>
      <w:r w:rsidR="0015106D">
        <w:t>:</w:t>
      </w:r>
      <w:bookmarkStart w:id="0" w:name="_GoBack"/>
      <w:bookmarkEnd w:id="0"/>
      <w:r w:rsidR="008C0DFF">
        <w:t xml:space="preserve"> Middle Lane data analysis</w:t>
      </w:r>
    </w:p>
    <w:p w14:paraId="0B976E50" w14:textId="5046D222" w:rsidR="008C0DFF" w:rsidRDefault="008C0DFF" w:rsidP="008C0DFF">
      <w:pPr>
        <w:pStyle w:val="05SubHead"/>
      </w:pPr>
      <w:r>
        <w:t xml:space="preserve">Middle Lane </w:t>
      </w:r>
      <w:r w:rsidR="00971E9E">
        <w:t>(</w:t>
      </w:r>
      <w:r>
        <w:t>11</w:t>
      </w:r>
      <w:r w:rsidR="00971E9E">
        <w:t>–</w:t>
      </w:r>
      <w:r>
        <w:t>16 Comprehensive</w:t>
      </w:r>
      <w:r w:rsidR="00971E9E">
        <w:t>)</w:t>
      </w:r>
    </w:p>
    <w:p w14:paraId="4B6FA68A" w14:textId="0C4CF335" w:rsidR="008C0DFF" w:rsidRDefault="008C0DFF" w:rsidP="007A0D76">
      <w:pPr>
        <w:pStyle w:val="06Body"/>
        <w:spacing w:after="200"/>
        <w:ind w:left="-567"/>
      </w:pPr>
      <w:r>
        <w:t>The school serves an area with mixed housing and takes pupils from a cross-section of backgrounds in the medium-sized market town. There are some newer hi-tech industries in this part of the county as well as more traditional jobs in the agricultural and reta</w:t>
      </w:r>
      <w:r w:rsidR="00971E9E">
        <w:t>il sectors, thanks to a new out-of-</w:t>
      </w:r>
      <w:r>
        <w:t>town shopping centre from the end of the last century.</w:t>
      </w:r>
    </w:p>
    <w:p w14:paraId="1554CDCF" w14:textId="77777777" w:rsidR="008C0DFF" w:rsidRDefault="008C0DFF" w:rsidP="007A0D76">
      <w:pPr>
        <w:pStyle w:val="06Body"/>
        <w:spacing w:after="200"/>
        <w:ind w:left="-567"/>
      </w:pPr>
      <w:r>
        <w:t>13% of pupils receive free school meals; 4% of pupils have English as an additional language. Most of these are from young, hard-working immigrant eastern European families.</w:t>
      </w:r>
    </w:p>
    <w:p w14:paraId="71683139" w14:textId="1C6C6C33" w:rsidR="008C0DFF" w:rsidRDefault="008C0DFF" w:rsidP="007A0D76">
      <w:pPr>
        <w:pStyle w:val="06Body"/>
        <w:spacing w:after="200"/>
        <w:ind w:left="-567"/>
      </w:pPr>
      <w:r>
        <w:t>The school is a well-maintained building from the late 1960s. Although the school has seen falling numbers (for legitimate demographic reasons), languages remains scattered in demountable huts, despite empty classrooms in the main building. The school offers French and German to GCSE and usually runs one group of each to exam level, from a cohort of around 140. The groups are usually 25</w:t>
      </w:r>
      <w:r w:rsidR="00971E9E">
        <w:t>–30 in number, covering A*-</w:t>
      </w:r>
      <w:r>
        <w:t xml:space="preserve">F grades. The languages department has the full-time head of languages (French </w:t>
      </w:r>
      <w:r w:rsidR="00971E9E">
        <w:t>and</w:t>
      </w:r>
      <w:r>
        <w:t xml:space="preserve"> German), two full-time French teachers and one part-time (0.8) German teacher.</w:t>
      </w:r>
    </w:p>
    <w:p w14:paraId="45354C4C" w14:textId="77777777" w:rsidR="008C0DFF" w:rsidRDefault="008C0DFF" w:rsidP="003C48DA">
      <w:pPr>
        <w:pStyle w:val="06Body"/>
        <w:spacing w:after="120"/>
        <w:ind w:left="-567"/>
      </w:pPr>
      <w:r>
        <w:t>The results in French for recent years have been:</w:t>
      </w:r>
    </w:p>
    <w:tbl>
      <w:tblPr>
        <w:tblW w:w="9639" w:type="dxa"/>
        <w:jc w:val="center"/>
        <w:tblInd w:w="-224" w:type="dxa"/>
        <w:shd w:val="clear" w:color="auto" w:fill="FFFFFF"/>
        <w:tblLayout w:type="fixed"/>
        <w:tblCellMar>
          <w:left w:w="567" w:type="dxa"/>
        </w:tblCellMar>
        <w:tblLook w:val="0000" w:firstRow="0" w:lastRow="0" w:firstColumn="0" w:lastColumn="0" w:noHBand="0" w:noVBand="0"/>
      </w:tblPr>
      <w:tblGrid>
        <w:gridCol w:w="6180"/>
        <w:gridCol w:w="1139"/>
        <w:gridCol w:w="1171"/>
        <w:gridCol w:w="1149"/>
      </w:tblGrid>
      <w:tr w:rsidR="008C0DFF" w14:paraId="2FC3D116" w14:textId="77777777" w:rsidTr="008C0DFF">
        <w:trPr>
          <w:cantSplit/>
          <w:trHeight w:val="480"/>
          <w:tblHeader/>
          <w:jc w:val="center"/>
        </w:trPr>
        <w:tc>
          <w:tcPr>
            <w:tcW w:w="618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28BCCB5D" w14:textId="77777777" w:rsidR="008C0DFF" w:rsidRDefault="008C0DFF" w:rsidP="003C48DA">
            <w:pPr>
              <w:pStyle w:val="06Body"/>
              <w:spacing w:before="40" w:after="120"/>
            </w:pPr>
          </w:p>
        </w:tc>
        <w:tc>
          <w:tcPr>
            <w:tcW w:w="113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6DD27AC3" w14:textId="77777777" w:rsidR="008C0DFF" w:rsidRDefault="008C0DFF" w:rsidP="003C48DA">
            <w:pPr>
              <w:pStyle w:val="06Body"/>
              <w:spacing w:before="40" w:after="120"/>
              <w:jc w:val="center"/>
            </w:pPr>
            <w:r>
              <w:t>2009</w:t>
            </w:r>
          </w:p>
        </w:tc>
        <w:tc>
          <w:tcPr>
            <w:tcW w:w="117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3EBC6BB9" w14:textId="77777777" w:rsidR="008C0DFF" w:rsidRDefault="008C0DFF" w:rsidP="003C48DA">
            <w:pPr>
              <w:pStyle w:val="06Body"/>
              <w:spacing w:before="40" w:after="120"/>
              <w:jc w:val="center"/>
            </w:pPr>
            <w:r>
              <w:t>2010</w:t>
            </w:r>
          </w:p>
        </w:tc>
        <w:tc>
          <w:tcPr>
            <w:tcW w:w="114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5D7D6CCD" w14:textId="77777777" w:rsidR="008C0DFF" w:rsidRDefault="008C0DFF" w:rsidP="003C48DA">
            <w:pPr>
              <w:pStyle w:val="06Body"/>
              <w:spacing w:before="40" w:after="120"/>
              <w:jc w:val="center"/>
            </w:pPr>
            <w:r>
              <w:t>2011</w:t>
            </w:r>
          </w:p>
        </w:tc>
      </w:tr>
      <w:tr w:rsidR="008C0DFF" w14:paraId="624C609B" w14:textId="77777777" w:rsidTr="008C0DFF">
        <w:trPr>
          <w:cantSplit/>
          <w:trHeight w:val="480"/>
          <w:jc w:val="center"/>
        </w:trPr>
        <w:tc>
          <w:tcPr>
            <w:tcW w:w="6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38FFF4" w14:textId="63977B8E" w:rsidR="008C0DFF" w:rsidRDefault="00971E9E" w:rsidP="003C48DA">
            <w:pPr>
              <w:pStyle w:val="06Body"/>
              <w:spacing w:before="40" w:after="120"/>
            </w:pPr>
            <w:r>
              <w:t>A*-</w:t>
            </w:r>
            <w:r w:rsidR="008C0DFF">
              <w:t>C passes</w:t>
            </w:r>
          </w:p>
        </w:tc>
        <w:tc>
          <w:tcPr>
            <w:tcW w:w="1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BFE7A4" w14:textId="77777777" w:rsidR="008C0DFF" w:rsidRDefault="008C0DFF" w:rsidP="003C48DA">
            <w:pPr>
              <w:pStyle w:val="06Body"/>
              <w:spacing w:before="40" w:after="120"/>
              <w:jc w:val="center"/>
            </w:pPr>
            <w:r>
              <w:t>71%</w:t>
            </w:r>
          </w:p>
        </w:tc>
        <w:tc>
          <w:tcPr>
            <w:tcW w:w="1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265AAB" w14:textId="77777777" w:rsidR="008C0DFF" w:rsidRDefault="008C0DFF" w:rsidP="003C48DA">
            <w:pPr>
              <w:pStyle w:val="06Body"/>
              <w:spacing w:before="40" w:after="120"/>
              <w:jc w:val="center"/>
            </w:pPr>
            <w:r>
              <w:t>60%</w:t>
            </w:r>
          </w:p>
        </w:tc>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710EAA" w14:textId="77777777" w:rsidR="008C0DFF" w:rsidRDefault="008C0DFF" w:rsidP="003C48DA">
            <w:pPr>
              <w:pStyle w:val="06Body"/>
              <w:spacing w:before="40" w:after="120"/>
              <w:jc w:val="center"/>
            </w:pPr>
            <w:r>
              <w:t>69%</w:t>
            </w:r>
          </w:p>
        </w:tc>
      </w:tr>
      <w:tr w:rsidR="008C0DFF" w14:paraId="2AB4CDE2" w14:textId="77777777" w:rsidTr="00243F01">
        <w:trPr>
          <w:cantSplit/>
          <w:trHeight w:val="480"/>
          <w:jc w:val="center"/>
        </w:trPr>
        <w:tc>
          <w:tcPr>
            <w:tcW w:w="6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22F3C6" w14:textId="5DBA0E0F" w:rsidR="008C0DFF" w:rsidRDefault="00971E9E" w:rsidP="003C48DA">
            <w:pPr>
              <w:pStyle w:val="06Body"/>
              <w:spacing w:before="40" w:after="120"/>
            </w:pPr>
            <w:r>
              <w:t>A*-</w:t>
            </w:r>
            <w:r w:rsidR="008C0DFF">
              <w:t>A passes</w:t>
            </w:r>
          </w:p>
        </w:tc>
        <w:tc>
          <w:tcPr>
            <w:tcW w:w="1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EEC821" w14:textId="77777777" w:rsidR="008C0DFF" w:rsidRDefault="008C0DFF" w:rsidP="003C48DA">
            <w:pPr>
              <w:pStyle w:val="06Body"/>
              <w:spacing w:before="40" w:after="120"/>
              <w:jc w:val="center"/>
            </w:pPr>
            <w:r>
              <w:t>18%</w:t>
            </w:r>
          </w:p>
        </w:tc>
        <w:tc>
          <w:tcPr>
            <w:tcW w:w="1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803B42" w14:textId="77777777" w:rsidR="008C0DFF" w:rsidRDefault="008C0DFF" w:rsidP="003C48DA">
            <w:pPr>
              <w:pStyle w:val="06Body"/>
              <w:spacing w:before="40" w:after="120"/>
              <w:jc w:val="center"/>
            </w:pPr>
            <w:r>
              <w:t>10%</w:t>
            </w:r>
          </w:p>
        </w:tc>
        <w:tc>
          <w:tcPr>
            <w:tcW w:w="1149" w:type="dxa"/>
            <w:tcBorders>
              <w:top w:val="single" w:sz="8" w:space="0" w:color="000000"/>
              <w:left w:val="single" w:sz="8" w:space="0" w:color="000000"/>
              <w:bottom w:val="single" w:sz="8" w:space="0" w:color="000000"/>
              <w:right w:val="single" w:sz="8" w:space="0" w:color="000000"/>
            </w:tcBorders>
            <w:shd w:val="clear" w:color="auto" w:fill="CCFFCC"/>
            <w:tcMar>
              <w:top w:w="0" w:type="dxa"/>
              <w:left w:w="0" w:type="dxa"/>
              <w:bottom w:w="0" w:type="dxa"/>
              <w:right w:w="0" w:type="dxa"/>
            </w:tcMar>
            <w:vAlign w:val="center"/>
          </w:tcPr>
          <w:p w14:paraId="5B6E1F54" w14:textId="77777777" w:rsidR="008C0DFF" w:rsidRDefault="008C0DFF" w:rsidP="003C48DA">
            <w:pPr>
              <w:pStyle w:val="06Body"/>
              <w:spacing w:before="40" w:after="120"/>
              <w:jc w:val="center"/>
            </w:pPr>
            <w:r>
              <w:t>22%</w:t>
            </w:r>
          </w:p>
        </w:tc>
      </w:tr>
      <w:tr w:rsidR="008C0DFF" w14:paraId="28E5C32C" w14:textId="77777777" w:rsidTr="008C0DFF">
        <w:trPr>
          <w:cantSplit/>
          <w:trHeight w:val="480"/>
          <w:jc w:val="center"/>
        </w:trPr>
        <w:tc>
          <w:tcPr>
            <w:tcW w:w="6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4B0DF2" w14:textId="71602BED" w:rsidR="008C0DFF" w:rsidRDefault="00971E9E" w:rsidP="003C48DA">
            <w:pPr>
              <w:pStyle w:val="06Body"/>
              <w:spacing w:before="40" w:after="120"/>
            </w:pPr>
            <w:r>
              <w:t>FFT PA (value added)*  (A*-</w:t>
            </w:r>
            <w:r w:rsidR="008C0DFF">
              <w:t>C KS2 &gt; KS4)</w:t>
            </w:r>
          </w:p>
        </w:tc>
        <w:tc>
          <w:tcPr>
            <w:tcW w:w="1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62FB9E" w14:textId="77777777" w:rsidR="008C0DFF" w:rsidRDefault="008C0DFF" w:rsidP="003C48DA">
            <w:pPr>
              <w:pStyle w:val="06Body"/>
              <w:spacing w:before="40" w:after="120"/>
              <w:jc w:val="center"/>
            </w:pPr>
            <w:r>
              <w:t>1%</w:t>
            </w:r>
          </w:p>
        </w:tc>
        <w:tc>
          <w:tcPr>
            <w:tcW w:w="1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5BBC3A" w14:textId="77777777" w:rsidR="008C0DFF" w:rsidRDefault="008C0DFF" w:rsidP="003C48DA">
            <w:pPr>
              <w:pStyle w:val="06Body"/>
              <w:spacing w:before="40" w:after="120"/>
              <w:jc w:val="center"/>
            </w:pPr>
            <w:r>
              <w:t>-1%</w:t>
            </w:r>
          </w:p>
        </w:tc>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51097C" w14:textId="77777777" w:rsidR="008C0DFF" w:rsidRDefault="008C0DFF" w:rsidP="003C48DA">
            <w:pPr>
              <w:pStyle w:val="06Body"/>
              <w:spacing w:before="40" w:after="120"/>
              <w:jc w:val="center"/>
            </w:pPr>
            <w:r>
              <w:t>2%</w:t>
            </w:r>
          </w:p>
        </w:tc>
      </w:tr>
    </w:tbl>
    <w:p w14:paraId="02486BE9" w14:textId="77777777" w:rsidR="008C0DFF" w:rsidRPr="003C48DA" w:rsidRDefault="008C0DFF" w:rsidP="003C48DA">
      <w:pPr>
        <w:pStyle w:val="06Body"/>
        <w:spacing w:after="40"/>
        <w:rPr>
          <w:sz w:val="16"/>
          <w:szCs w:val="16"/>
        </w:rPr>
      </w:pPr>
    </w:p>
    <w:p w14:paraId="2F60685E" w14:textId="77777777" w:rsidR="008C0DFF" w:rsidRDefault="008C0DFF" w:rsidP="003C48DA">
      <w:pPr>
        <w:pStyle w:val="06Body"/>
        <w:spacing w:after="120"/>
        <w:ind w:left="-567"/>
        <w:rPr>
          <w:rFonts w:ascii="Arial Bold" w:hAnsi="Arial Bold"/>
        </w:rPr>
      </w:pPr>
      <w:r>
        <w:t>The results in German for recent years have been:</w:t>
      </w:r>
    </w:p>
    <w:tbl>
      <w:tblPr>
        <w:tblW w:w="9639" w:type="dxa"/>
        <w:jc w:val="center"/>
        <w:tblInd w:w="10" w:type="dxa"/>
        <w:shd w:val="clear" w:color="auto" w:fill="FFFFFF"/>
        <w:tblLayout w:type="fixed"/>
        <w:tblLook w:val="0000" w:firstRow="0" w:lastRow="0" w:firstColumn="0" w:lastColumn="0" w:noHBand="0" w:noVBand="0"/>
      </w:tblPr>
      <w:tblGrid>
        <w:gridCol w:w="6180"/>
        <w:gridCol w:w="1139"/>
        <w:gridCol w:w="1171"/>
        <w:gridCol w:w="1149"/>
      </w:tblGrid>
      <w:tr w:rsidR="008C0DFF" w14:paraId="1D8257DF" w14:textId="77777777" w:rsidTr="00243F01">
        <w:trPr>
          <w:cantSplit/>
          <w:trHeight w:val="397"/>
          <w:tblHeader/>
          <w:jc w:val="center"/>
        </w:trPr>
        <w:tc>
          <w:tcPr>
            <w:tcW w:w="618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2090A3C3" w14:textId="77777777" w:rsidR="008C0DFF" w:rsidRDefault="008C0DFF" w:rsidP="003C48DA">
            <w:pPr>
              <w:pStyle w:val="06Body"/>
              <w:spacing w:before="40" w:after="120"/>
            </w:pPr>
          </w:p>
        </w:tc>
        <w:tc>
          <w:tcPr>
            <w:tcW w:w="113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67E73080" w14:textId="77777777" w:rsidR="008C0DFF" w:rsidRDefault="008C0DFF" w:rsidP="003C48DA">
            <w:pPr>
              <w:pStyle w:val="06Body"/>
              <w:spacing w:before="40" w:after="120"/>
              <w:jc w:val="center"/>
            </w:pPr>
            <w:r>
              <w:t>2009</w:t>
            </w:r>
          </w:p>
        </w:tc>
        <w:tc>
          <w:tcPr>
            <w:tcW w:w="117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B3C9556" w14:textId="77777777" w:rsidR="008C0DFF" w:rsidRDefault="008C0DFF" w:rsidP="003C48DA">
            <w:pPr>
              <w:pStyle w:val="06Body"/>
              <w:spacing w:before="40" w:after="120"/>
              <w:jc w:val="center"/>
            </w:pPr>
            <w:r>
              <w:t>2010</w:t>
            </w:r>
          </w:p>
        </w:tc>
        <w:tc>
          <w:tcPr>
            <w:tcW w:w="114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4E39E13A" w14:textId="77777777" w:rsidR="008C0DFF" w:rsidRDefault="008C0DFF" w:rsidP="003C48DA">
            <w:pPr>
              <w:pStyle w:val="06Body"/>
              <w:spacing w:before="40" w:after="120"/>
              <w:jc w:val="center"/>
            </w:pPr>
            <w:r>
              <w:t>2011</w:t>
            </w:r>
          </w:p>
        </w:tc>
      </w:tr>
      <w:tr w:rsidR="008C0DFF" w14:paraId="223B4EC9" w14:textId="77777777" w:rsidTr="00243F01">
        <w:trPr>
          <w:cantSplit/>
          <w:trHeight w:val="397"/>
          <w:jc w:val="center"/>
        </w:trPr>
        <w:tc>
          <w:tcPr>
            <w:tcW w:w="6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71CBC5" w14:textId="19C12C1B" w:rsidR="008C0DFF" w:rsidRDefault="00971E9E" w:rsidP="003C48DA">
            <w:pPr>
              <w:pStyle w:val="06Body"/>
              <w:spacing w:before="40" w:after="120"/>
            </w:pPr>
            <w:r>
              <w:t>A*</w:t>
            </w:r>
            <w:r w:rsidR="008C0DFF">
              <w:t>-C passes</w:t>
            </w:r>
          </w:p>
        </w:tc>
        <w:tc>
          <w:tcPr>
            <w:tcW w:w="1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A32287" w14:textId="77777777" w:rsidR="008C0DFF" w:rsidRDefault="008C0DFF" w:rsidP="003C48DA">
            <w:pPr>
              <w:pStyle w:val="06Body"/>
              <w:spacing w:before="40" w:after="120"/>
              <w:jc w:val="center"/>
            </w:pPr>
            <w:r>
              <w:t>85%</w:t>
            </w:r>
          </w:p>
        </w:tc>
        <w:tc>
          <w:tcPr>
            <w:tcW w:w="1171" w:type="dxa"/>
            <w:tcBorders>
              <w:top w:val="single" w:sz="8" w:space="0" w:color="000000"/>
              <w:left w:val="single" w:sz="8" w:space="0" w:color="000000"/>
              <w:bottom w:val="single" w:sz="8" w:space="0" w:color="000000"/>
              <w:right w:val="single" w:sz="8" w:space="0" w:color="000000"/>
            </w:tcBorders>
            <w:shd w:val="clear" w:color="auto" w:fill="CCFFCC"/>
            <w:tcMar>
              <w:top w:w="0" w:type="dxa"/>
              <w:left w:w="0" w:type="dxa"/>
              <w:bottom w:w="0" w:type="dxa"/>
              <w:right w:w="0" w:type="dxa"/>
            </w:tcMar>
          </w:tcPr>
          <w:p w14:paraId="21706658" w14:textId="77777777" w:rsidR="008C0DFF" w:rsidRDefault="008C0DFF" w:rsidP="003C48DA">
            <w:pPr>
              <w:pStyle w:val="06Body"/>
              <w:spacing w:before="40" w:after="120"/>
              <w:jc w:val="center"/>
            </w:pPr>
            <w:r>
              <w:t>96%</w:t>
            </w:r>
          </w:p>
        </w:tc>
        <w:tc>
          <w:tcPr>
            <w:tcW w:w="1149" w:type="dxa"/>
            <w:tcBorders>
              <w:top w:val="single" w:sz="8" w:space="0" w:color="000000"/>
              <w:left w:val="single" w:sz="8" w:space="0" w:color="000000"/>
              <w:bottom w:val="single" w:sz="8" w:space="0" w:color="000000"/>
              <w:right w:val="single" w:sz="8" w:space="0" w:color="000000"/>
            </w:tcBorders>
            <w:shd w:val="clear" w:color="auto" w:fill="CCFFCC"/>
            <w:tcMar>
              <w:top w:w="0" w:type="dxa"/>
              <w:left w:w="0" w:type="dxa"/>
              <w:bottom w:w="0" w:type="dxa"/>
              <w:right w:w="0" w:type="dxa"/>
            </w:tcMar>
          </w:tcPr>
          <w:p w14:paraId="7012F484" w14:textId="77777777" w:rsidR="008C0DFF" w:rsidRDefault="008C0DFF" w:rsidP="003C48DA">
            <w:pPr>
              <w:pStyle w:val="06Body"/>
              <w:spacing w:before="40" w:after="120"/>
              <w:jc w:val="center"/>
            </w:pPr>
            <w:r>
              <w:t>95%</w:t>
            </w:r>
          </w:p>
        </w:tc>
      </w:tr>
      <w:tr w:rsidR="008C0DFF" w14:paraId="0706DA15" w14:textId="77777777" w:rsidTr="00243F01">
        <w:trPr>
          <w:cantSplit/>
          <w:trHeight w:val="397"/>
          <w:jc w:val="center"/>
        </w:trPr>
        <w:tc>
          <w:tcPr>
            <w:tcW w:w="6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4A3EF9" w14:textId="1BAF3028" w:rsidR="008C0DFF" w:rsidRDefault="00971E9E" w:rsidP="003C48DA">
            <w:pPr>
              <w:pStyle w:val="06Body"/>
              <w:spacing w:before="40" w:after="120"/>
            </w:pPr>
            <w:r>
              <w:t>A*-</w:t>
            </w:r>
            <w:r w:rsidR="008C0DFF">
              <w:t>A passes</w:t>
            </w:r>
          </w:p>
        </w:tc>
        <w:tc>
          <w:tcPr>
            <w:tcW w:w="1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5EBB03" w14:textId="77777777" w:rsidR="008C0DFF" w:rsidRDefault="008C0DFF" w:rsidP="003C48DA">
            <w:pPr>
              <w:pStyle w:val="06Body"/>
              <w:spacing w:before="40" w:after="120"/>
              <w:jc w:val="center"/>
            </w:pPr>
            <w:r>
              <w:t>15%</w:t>
            </w:r>
          </w:p>
        </w:tc>
        <w:tc>
          <w:tcPr>
            <w:tcW w:w="1171" w:type="dxa"/>
            <w:tcBorders>
              <w:top w:val="single" w:sz="8" w:space="0" w:color="000000"/>
              <w:left w:val="single" w:sz="8" w:space="0" w:color="000000"/>
              <w:bottom w:val="single" w:sz="8" w:space="0" w:color="000000"/>
              <w:right w:val="single" w:sz="8" w:space="0" w:color="000000"/>
            </w:tcBorders>
            <w:shd w:val="clear" w:color="auto" w:fill="CCFFCC"/>
            <w:tcMar>
              <w:top w:w="0" w:type="dxa"/>
              <w:left w:w="0" w:type="dxa"/>
              <w:bottom w:w="0" w:type="dxa"/>
              <w:right w:w="0" w:type="dxa"/>
            </w:tcMar>
          </w:tcPr>
          <w:p w14:paraId="543932C9" w14:textId="77777777" w:rsidR="008C0DFF" w:rsidRDefault="008C0DFF" w:rsidP="003C48DA">
            <w:pPr>
              <w:pStyle w:val="06Body"/>
              <w:spacing w:before="40" w:after="120"/>
              <w:jc w:val="center"/>
            </w:pPr>
            <w:r>
              <w:t>42%</w:t>
            </w:r>
          </w:p>
        </w:tc>
        <w:tc>
          <w:tcPr>
            <w:tcW w:w="1149" w:type="dxa"/>
            <w:tcBorders>
              <w:top w:val="single" w:sz="8" w:space="0" w:color="000000"/>
              <w:left w:val="single" w:sz="8" w:space="0" w:color="000000"/>
              <w:bottom w:val="single" w:sz="8" w:space="0" w:color="000000"/>
              <w:right w:val="single" w:sz="8" w:space="0" w:color="000000"/>
            </w:tcBorders>
            <w:shd w:val="clear" w:color="auto" w:fill="CCFFCC"/>
            <w:tcMar>
              <w:top w:w="0" w:type="dxa"/>
              <w:left w:w="0" w:type="dxa"/>
              <w:bottom w:w="0" w:type="dxa"/>
              <w:right w:w="0" w:type="dxa"/>
            </w:tcMar>
          </w:tcPr>
          <w:p w14:paraId="315E3AE9" w14:textId="77777777" w:rsidR="008C0DFF" w:rsidRDefault="008C0DFF" w:rsidP="003C48DA">
            <w:pPr>
              <w:pStyle w:val="06Body"/>
              <w:spacing w:before="40" w:after="120"/>
              <w:jc w:val="center"/>
            </w:pPr>
            <w:r>
              <w:t>37%</w:t>
            </w:r>
          </w:p>
        </w:tc>
      </w:tr>
      <w:tr w:rsidR="008C0DFF" w14:paraId="3BA82150" w14:textId="77777777" w:rsidTr="00243F01">
        <w:trPr>
          <w:cantSplit/>
          <w:trHeight w:val="397"/>
          <w:jc w:val="center"/>
        </w:trPr>
        <w:tc>
          <w:tcPr>
            <w:tcW w:w="6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E91E83" w14:textId="0F3D3A22" w:rsidR="008C0DFF" w:rsidRDefault="00971E9E" w:rsidP="003C48DA">
            <w:pPr>
              <w:pStyle w:val="06Body"/>
              <w:spacing w:before="40" w:after="120"/>
            </w:pPr>
            <w:r>
              <w:t>FFT PA (value added)*  (A*-</w:t>
            </w:r>
            <w:r w:rsidR="008C0DFF">
              <w:t>C KS2 &gt; KS4)</w:t>
            </w:r>
          </w:p>
        </w:tc>
        <w:tc>
          <w:tcPr>
            <w:tcW w:w="113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0" w:type="dxa"/>
              <w:bottom w:w="0" w:type="dxa"/>
              <w:right w:w="0" w:type="dxa"/>
            </w:tcMar>
          </w:tcPr>
          <w:p w14:paraId="06445AFD" w14:textId="77777777" w:rsidR="008C0DFF" w:rsidRDefault="008C0DFF" w:rsidP="003C48DA">
            <w:pPr>
              <w:pStyle w:val="06Body"/>
              <w:spacing w:before="40" w:after="120"/>
              <w:jc w:val="center"/>
            </w:pPr>
            <w:r>
              <w:t>16%</w:t>
            </w:r>
          </w:p>
        </w:tc>
        <w:tc>
          <w:tcPr>
            <w:tcW w:w="1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6355C2" w14:textId="77777777" w:rsidR="008C0DFF" w:rsidRDefault="008C0DFF" w:rsidP="003C48DA">
            <w:pPr>
              <w:pStyle w:val="06Body"/>
              <w:spacing w:before="40" w:after="120"/>
              <w:jc w:val="center"/>
            </w:pPr>
            <w:r>
              <w:t>12%</w:t>
            </w:r>
          </w:p>
        </w:tc>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DDAFA6" w14:textId="77777777" w:rsidR="008C0DFF" w:rsidRDefault="008C0DFF" w:rsidP="003C48DA">
            <w:pPr>
              <w:pStyle w:val="06Body"/>
              <w:spacing w:before="40" w:after="120"/>
              <w:jc w:val="center"/>
            </w:pPr>
            <w:r>
              <w:t>14%</w:t>
            </w:r>
          </w:p>
        </w:tc>
      </w:tr>
    </w:tbl>
    <w:p w14:paraId="273AC46D" w14:textId="23926B79" w:rsidR="008C0DFF" w:rsidRPr="008C0DFF" w:rsidRDefault="00971E9E" w:rsidP="003C48DA">
      <w:pPr>
        <w:pStyle w:val="06Body"/>
        <w:spacing w:before="80" w:after="40"/>
        <w:ind w:left="-567"/>
        <w:rPr>
          <w:sz w:val="20"/>
        </w:rPr>
      </w:pPr>
      <w:proofErr w:type="gramStart"/>
      <w:r>
        <w:rPr>
          <w:sz w:val="20"/>
        </w:rPr>
        <w:t xml:space="preserve">*  </w:t>
      </w:r>
      <w:r w:rsidR="008C0DFF" w:rsidRPr="008C0DFF">
        <w:rPr>
          <w:sz w:val="20"/>
        </w:rPr>
        <w:t>Value</w:t>
      </w:r>
      <w:proofErr w:type="gramEnd"/>
      <w:r w:rsidR="008C0DFF" w:rsidRPr="008C0DFF">
        <w:rPr>
          <w:sz w:val="20"/>
        </w:rPr>
        <w:t xml:space="preserve"> added based on Prior Attainment, gender, month of birth </w:t>
      </w:r>
    </w:p>
    <w:p w14:paraId="352AB5A1" w14:textId="0A0C7722" w:rsidR="008C0DFF" w:rsidRDefault="008C0DFF" w:rsidP="008C0DFF">
      <w:pPr>
        <w:pStyle w:val="06Body"/>
        <w:ind w:left="-567"/>
      </w:pPr>
      <w:r>
        <w:lastRenderedPageBreak/>
        <w:t xml:space="preserve">The green shading represents results which are </w:t>
      </w:r>
      <w:r>
        <w:rPr>
          <w:rFonts w:ascii="Arial Italic" w:hAnsi="Arial Italic"/>
        </w:rPr>
        <w:t>significantly above</w:t>
      </w:r>
      <w:r>
        <w:t xml:space="preserve"> expected by Fischer Family Trust (sig plus). The blue shading represents results which are </w:t>
      </w:r>
      <w:r w:rsidR="0061794C">
        <w:rPr>
          <w:rFonts w:ascii="Arial Italic" w:hAnsi="Arial Italic"/>
        </w:rPr>
        <w:t>s</w:t>
      </w:r>
      <w:r>
        <w:rPr>
          <w:rFonts w:ascii="Arial Italic" w:hAnsi="Arial Italic"/>
        </w:rPr>
        <w:t xml:space="preserve">ignificantly below </w:t>
      </w:r>
      <w:r>
        <w:t>expected by Fischer Family Trust (sig minus).</w:t>
      </w:r>
    </w:p>
    <w:p w14:paraId="4286A96B" w14:textId="26AACC7F" w:rsidR="008C0DFF" w:rsidRDefault="008C0DFF" w:rsidP="008C0DFF">
      <w:pPr>
        <w:pStyle w:val="06Body"/>
        <w:ind w:left="-567"/>
      </w:pPr>
      <w:r>
        <w:t xml:space="preserve">The </w:t>
      </w:r>
      <w:proofErr w:type="spellStart"/>
      <w:r>
        <w:t>RAISEonline</w:t>
      </w:r>
      <w:proofErr w:type="spellEnd"/>
      <w:r>
        <w:t xml:space="preserve"> Full report usually places French about halfway down the subjects in the school in the Relative Performance Indicator table. German is usually in the top third and has higher take-up at GCSE. (This table compares individual pupils</w:t>
      </w:r>
      <w:r w:rsidR="00971E9E">
        <w:t>’</w:t>
      </w:r>
      <w:r>
        <w:t xml:space="preserve"> results in the school for one subject against all their other subjects and takes account of the relative difficulty of the exam subject nationally</w:t>
      </w:r>
      <w:r w:rsidR="00971E9E">
        <w:t>.)</w:t>
      </w:r>
    </w:p>
    <w:p w14:paraId="431E5619" w14:textId="0173EDDF" w:rsidR="008C0DFF" w:rsidRDefault="008C0DFF" w:rsidP="008C0DFF">
      <w:pPr>
        <w:pStyle w:val="06Body"/>
        <w:ind w:left="-567"/>
      </w:pPr>
      <w:r>
        <w:t>Previous reports by the outgoing head of languages indicate the part-time German teacher, who has been teaching for 27 years, is very popular with pupils and is usually seen as a good to outstanding teacher with good value added in her GCSE classes. She runs the trip to Bonn which has been running for 19 years, although now with declining numbers</w:t>
      </w:r>
      <w:r w:rsidR="00971E9E">
        <w:t>,</w:t>
      </w:r>
      <w:r>
        <w:t xml:space="preserve"> threatening its viability. Around three or four pupils usually opt to continue with German at the sixth form college in a nearby city. The French results are erratic with no real pattern. Both the French teachers have been at the school for around eight years. One has pastoral responsibilities; the other does not contribute much more than the minimum to the school and has fairly traditional teaching approaches.</w:t>
      </w:r>
    </w:p>
    <w:p w14:paraId="7DD9C9F4" w14:textId="57792D4C" w:rsidR="008C0DFF" w:rsidRDefault="008C0DFF" w:rsidP="00EE1572">
      <w:pPr>
        <w:pStyle w:val="06Body"/>
        <w:ind w:left="-567"/>
      </w:pPr>
      <w:r>
        <w:t>The most recent Ofsted inspection pointed to a largely healthy picture across the school with few weaknesses but some in-school variation between subjects and within departments. The head</w:t>
      </w:r>
      <w:r w:rsidR="00971E9E">
        <w:t>teacher</w:t>
      </w:r>
      <w:r>
        <w:t xml:space="preserve"> is joining a consortium of academies in the east of the county and would like to offer languages as </w:t>
      </w:r>
      <w:proofErr w:type="gramStart"/>
      <w:r>
        <w:t>a strength</w:t>
      </w:r>
      <w:proofErr w:type="gramEnd"/>
      <w:r>
        <w:t xml:space="preserve"> but needs some convincing. Parents and pupils appear to be satisfied without being excited by languages provision. The head has indicated that he may be prepared to release some funding to the new head of languages to help lift it onto the next stage. This could be as much as £10,000 over three years, depending on the outcomes of the academy consortium.</w:t>
      </w:r>
    </w:p>
    <w:p w14:paraId="2725A3C8" w14:textId="77777777" w:rsidR="008C0DFF" w:rsidRDefault="008C0DFF" w:rsidP="008C0DFF">
      <w:pPr>
        <w:pStyle w:val="06Body"/>
        <w:ind w:left="-567"/>
      </w:pPr>
      <w:r>
        <w:t>The Head showed records from the last two years of lesson observations:</w:t>
      </w:r>
    </w:p>
    <w:tbl>
      <w:tblPr>
        <w:tblW w:w="9639" w:type="dxa"/>
        <w:jc w:val="center"/>
        <w:tblInd w:w="10" w:type="dxa"/>
        <w:shd w:val="clear" w:color="auto" w:fill="FFFFFF"/>
        <w:tblLayout w:type="fixed"/>
        <w:tblLook w:val="0000" w:firstRow="0" w:lastRow="0" w:firstColumn="0" w:lastColumn="0" w:noHBand="0" w:noVBand="0"/>
      </w:tblPr>
      <w:tblGrid>
        <w:gridCol w:w="2112"/>
        <w:gridCol w:w="1882"/>
        <w:gridCol w:w="1882"/>
        <w:gridCol w:w="1881"/>
        <w:gridCol w:w="1882"/>
      </w:tblGrid>
      <w:tr w:rsidR="008C0DFF" w14:paraId="253953D0" w14:textId="77777777" w:rsidTr="00EE1572">
        <w:trPr>
          <w:cantSplit/>
          <w:trHeight w:val="397"/>
          <w:tblHeader/>
          <w:jc w:val="center"/>
        </w:trPr>
        <w:tc>
          <w:tcPr>
            <w:tcW w:w="190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6A08F929" w14:textId="77777777" w:rsidR="008C0DFF" w:rsidRDefault="008C0DFF" w:rsidP="008C0DFF">
            <w:pPr>
              <w:pStyle w:val="06Body"/>
            </w:pPr>
          </w:p>
        </w:tc>
        <w:tc>
          <w:tcPr>
            <w:tcW w:w="190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54B7B00" w14:textId="77777777" w:rsidR="008C0DFF" w:rsidRDefault="008C0DFF" w:rsidP="008C0DFF">
            <w:pPr>
              <w:pStyle w:val="06Body"/>
              <w:jc w:val="center"/>
            </w:pPr>
            <w:r>
              <w:t>Outstanding</w:t>
            </w:r>
          </w:p>
        </w:tc>
        <w:tc>
          <w:tcPr>
            <w:tcW w:w="190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6BBA986C" w14:textId="77777777" w:rsidR="008C0DFF" w:rsidRDefault="008C0DFF" w:rsidP="008C0DFF">
            <w:pPr>
              <w:pStyle w:val="06Body"/>
              <w:jc w:val="center"/>
            </w:pPr>
            <w:r>
              <w:t>Good</w:t>
            </w:r>
          </w:p>
        </w:tc>
        <w:tc>
          <w:tcPr>
            <w:tcW w:w="190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07656F3" w14:textId="77777777" w:rsidR="008C0DFF" w:rsidRDefault="008C0DFF" w:rsidP="008C0DFF">
            <w:pPr>
              <w:pStyle w:val="06Body"/>
              <w:jc w:val="center"/>
            </w:pPr>
            <w:r>
              <w:t>Satisfactory</w:t>
            </w:r>
          </w:p>
        </w:tc>
        <w:tc>
          <w:tcPr>
            <w:tcW w:w="190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06F2A1E4" w14:textId="77777777" w:rsidR="008C0DFF" w:rsidRDefault="008C0DFF" w:rsidP="008C0DFF">
            <w:pPr>
              <w:pStyle w:val="06Body"/>
              <w:jc w:val="center"/>
            </w:pPr>
            <w:r>
              <w:t>Inadequate</w:t>
            </w:r>
          </w:p>
        </w:tc>
      </w:tr>
      <w:tr w:rsidR="008C0DFF" w14:paraId="6C0A2349" w14:textId="77777777" w:rsidTr="00EE1572">
        <w:trPr>
          <w:cantSplit/>
          <w:trHeight w:val="397"/>
          <w:jc w:val="center"/>
        </w:trPr>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511DF1" w14:textId="107FE4F6" w:rsidR="008C0DFF" w:rsidRDefault="008C0DFF" w:rsidP="008C0DFF">
            <w:pPr>
              <w:pStyle w:val="06Body"/>
            </w:pPr>
            <w:r>
              <w:t xml:space="preserve">Head </w:t>
            </w:r>
            <w:r w:rsidR="00430E4B">
              <w:t xml:space="preserve">of </w:t>
            </w:r>
            <w:proofErr w:type="spellStart"/>
            <w:r>
              <w:t>Langs</w:t>
            </w:r>
            <w:proofErr w:type="spellEnd"/>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F6760C" w14:textId="77777777" w:rsidR="008C0DFF" w:rsidRDefault="008C0DFF" w:rsidP="008C0DFF">
            <w:pPr>
              <w:pStyle w:val="06Body"/>
              <w:jc w:val="cente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1B9FD8" w14:textId="77777777" w:rsidR="008C0DFF" w:rsidRDefault="008C0DFF" w:rsidP="008C0DFF">
            <w:pPr>
              <w:pStyle w:val="06Body"/>
              <w:jc w:val="center"/>
            </w:pPr>
            <w:r>
              <w:t>2</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D01A7A" w14:textId="77777777" w:rsidR="008C0DFF" w:rsidRDefault="008C0DFF" w:rsidP="008C0DFF">
            <w:pPr>
              <w:pStyle w:val="06Body"/>
              <w:jc w:val="center"/>
            </w:pPr>
            <w:r>
              <w:t>2</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94A1A6" w14:textId="77777777" w:rsidR="008C0DFF" w:rsidRDefault="008C0DFF" w:rsidP="008C0DFF">
            <w:pPr>
              <w:pStyle w:val="06Body"/>
              <w:jc w:val="center"/>
            </w:pPr>
          </w:p>
        </w:tc>
      </w:tr>
      <w:tr w:rsidR="008C0DFF" w14:paraId="45FF6972" w14:textId="77777777" w:rsidTr="00EE1572">
        <w:trPr>
          <w:cantSplit/>
          <w:trHeight w:val="397"/>
          <w:jc w:val="center"/>
        </w:trPr>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F89A62" w14:textId="77777777" w:rsidR="008C0DFF" w:rsidRDefault="008C0DFF" w:rsidP="008C0DFF">
            <w:pPr>
              <w:pStyle w:val="06Body"/>
            </w:pPr>
            <w:r>
              <w:t>French (female)</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478CF9" w14:textId="77777777" w:rsidR="008C0DFF" w:rsidRDefault="008C0DFF" w:rsidP="008C0DFF">
            <w:pPr>
              <w:pStyle w:val="06Body"/>
              <w:jc w:val="cente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F81176" w14:textId="77777777" w:rsidR="008C0DFF" w:rsidRDefault="008C0DFF" w:rsidP="008C0DFF">
            <w:pPr>
              <w:pStyle w:val="06Body"/>
              <w:jc w:val="center"/>
            </w:pPr>
            <w:r>
              <w:t>2</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C2B002" w14:textId="77777777" w:rsidR="008C0DFF" w:rsidRDefault="008C0DFF" w:rsidP="008C0DFF">
            <w:pPr>
              <w:pStyle w:val="06Body"/>
              <w:jc w:val="center"/>
            </w:pPr>
            <w:r>
              <w:t>2</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E73C41" w14:textId="77777777" w:rsidR="008C0DFF" w:rsidRDefault="008C0DFF" w:rsidP="008C0DFF">
            <w:pPr>
              <w:pStyle w:val="06Body"/>
              <w:jc w:val="center"/>
            </w:pPr>
          </w:p>
        </w:tc>
      </w:tr>
      <w:tr w:rsidR="008C0DFF" w14:paraId="179E5B23" w14:textId="77777777" w:rsidTr="00EE1572">
        <w:trPr>
          <w:cantSplit/>
          <w:trHeight w:val="397"/>
          <w:jc w:val="center"/>
        </w:trPr>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7D2077" w14:textId="77777777" w:rsidR="008C0DFF" w:rsidRDefault="008C0DFF" w:rsidP="008C0DFF">
            <w:pPr>
              <w:pStyle w:val="06Body"/>
            </w:pPr>
            <w:r>
              <w:t>French (male)</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535E34" w14:textId="77777777" w:rsidR="008C0DFF" w:rsidRDefault="008C0DFF" w:rsidP="008C0DFF">
            <w:pPr>
              <w:pStyle w:val="06Body"/>
              <w:jc w:val="cente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51DD2A" w14:textId="77777777" w:rsidR="008C0DFF" w:rsidRDefault="008C0DFF" w:rsidP="008C0DFF">
            <w:pPr>
              <w:pStyle w:val="06Body"/>
              <w:jc w:val="cente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9E59CB" w14:textId="77777777" w:rsidR="008C0DFF" w:rsidRDefault="008C0DFF" w:rsidP="008C0DFF">
            <w:pPr>
              <w:pStyle w:val="06Body"/>
              <w:jc w:val="center"/>
            </w:pPr>
            <w:r>
              <w:t>3</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E789CD" w14:textId="77777777" w:rsidR="008C0DFF" w:rsidRDefault="008C0DFF" w:rsidP="008C0DFF">
            <w:pPr>
              <w:pStyle w:val="06Body"/>
              <w:jc w:val="center"/>
            </w:pPr>
            <w:r>
              <w:t>1</w:t>
            </w:r>
          </w:p>
        </w:tc>
      </w:tr>
      <w:tr w:rsidR="008C0DFF" w14:paraId="313340D4" w14:textId="77777777" w:rsidTr="00EE1572">
        <w:trPr>
          <w:cantSplit/>
          <w:trHeight w:val="397"/>
          <w:jc w:val="center"/>
        </w:trPr>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1B0324" w14:textId="77777777" w:rsidR="008C0DFF" w:rsidRDefault="008C0DFF" w:rsidP="008C0DFF">
            <w:pPr>
              <w:pStyle w:val="06Body"/>
            </w:pPr>
            <w:r>
              <w:t>p/t German</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54431B" w14:textId="77777777" w:rsidR="008C0DFF" w:rsidRDefault="008C0DFF" w:rsidP="008C0DFF">
            <w:pPr>
              <w:pStyle w:val="06Body"/>
              <w:jc w:val="center"/>
            </w:pPr>
            <w:r>
              <w:t>2</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9F6A81" w14:textId="77777777" w:rsidR="008C0DFF" w:rsidRDefault="008C0DFF" w:rsidP="008C0DFF">
            <w:pPr>
              <w:pStyle w:val="06Body"/>
              <w:jc w:val="center"/>
            </w:pPr>
            <w:r>
              <w:t>2</w:t>
            </w:r>
          </w:p>
        </w:tc>
        <w:tc>
          <w:tcPr>
            <w:tcW w:w="1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C5AEE8" w14:textId="77777777" w:rsidR="008C0DFF" w:rsidRDefault="008C0DFF" w:rsidP="008C0DFF">
            <w:pPr>
              <w:pStyle w:val="06Body"/>
              <w:jc w:val="center"/>
            </w:pP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D3BE2B" w14:textId="77777777" w:rsidR="008C0DFF" w:rsidRDefault="008C0DFF" w:rsidP="008C0DFF">
            <w:pPr>
              <w:pStyle w:val="06Body"/>
              <w:jc w:val="center"/>
            </w:pPr>
          </w:p>
        </w:tc>
      </w:tr>
    </w:tbl>
    <w:p w14:paraId="51B04517" w14:textId="77777777" w:rsidR="00ED252F" w:rsidRPr="00A95BF3" w:rsidRDefault="00ED252F" w:rsidP="008C0DFF">
      <w:pPr>
        <w:pStyle w:val="06Body"/>
        <w:ind w:left="-567"/>
        <w:rPr>
          <w:color w:val="000000"/>
        </w:rPr>
      </w:pPr>
    </w:p>
    <w:sectPr w:rsidR="00ED252F" w:rsidRPr="00A95BF3" w:rsidSect="008C0DFF">
      <w:headerReference w:type="default" r:id="rId15"/>
      <w:pgSz w:w="11900" w:h="16840"/>
      <w:pgMar w:top="1701" w:right="1127" w:bottom="993"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CF36B" w14:textId="77777777" w:rsidR="002A1CAC" w:rsidRDefault="002A1CAC">
      <w:pPr>
        <w:spacing w:after="0" w:line="240" w:lineRule="auto"/>
      </w:pPr>
      <w:r>
        <w:separator/>
      </w:r>
    </w:p>
  </w:endnote>
  <w:endnote w:type="continuationSeparator" w:id="0">
    <w:p w14:paraId="2E6ACA2B" w14:textId="77777777" w:rsidR="002A1CAC" w:rsidRDefault="002A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DEE07" w14:textId="77777777" w:rsidR="00F37646" w:rsidRDefault="00F37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F5EEF" w14:textId="77777777" w:rsidR="00913C55" w:rsidRDefault="002A1CAC" w:rsidP="006854FE">
    <w:pPr>
      <w:pStyle w:val="Footer"/>
      <w:ind w:left="-657"/>
      <w:rPr>
        <w:rFonts w:cs="Arial"/>
        <w:sz w:val="14"/>
        <w:szCs w:val="14"/>
        <w:lang w:val="en-US"/>
      </w:rPr>
    </w:pPr>
    <w:hyperlink r:id="rId1" w:history="1">
      <w:r w:rsidR="00913C55" w:rsidRPr="003D769D">
        <w:rPr>
          <w:rStyle w:val="Hyperlink"/>
          <w:rFonts w:cs="Arial"/>
          <w:sz w:val="14"/>
          <w:szCs w:val="14"/>
          <w:lang w:val="en-US"/>
        </w:rPr>
        <w:t xml:space="preserve">Produced by </w:t>
      </w:r>
      <w:proofErr w:type="spellStart"/>
      <w:r w:rsidR="00913C55" w:rsidRPr="003D769D">
        <w:rPr>
          <w:rStyle w:val="Hyperlink"/>
          <w:rFonts w:cs="Arial"/>
          <w:sz w:val="14"/>
          <w:szCs w:val="14"/>
          <w:lang w:val="en-US"/>
        </w:rPr>
        <w:t>CfBT</w:t>
      </w:r>
      <w:proofErr w:type="spellEnd"/>
      <w:r w:rsidR="00913C55" w:rsidRPr="003D769D">
        <w:rPr>
          <w:rStyle w:val="Hyperlink"/>
          <w:rFonts w:cs="Arial"/>
          <w:sz w:val="14"/>
          <w:szCs w:val="14"/>
          <w:lang w:val="en-US"/>
        </w:rPr>
        <w:t xml:space="preserve"> Education Trust on behalf of the Department for Education</w:t>
      </w:r>
    </w:hyperlink>
  </w:p>
  <w:p w14:paraId="22F9F7EE" w14:textId="77777777" w:rsidR="00913C55" w:rsidRPr="00E4753B" w:rsidRDefault="00913C55" w:rsidP="00A853F9">
    <w:pPr>
      <w:pStyle w:val="Footer"/>
      <w:tabs>
        <w:tab w:val="clear" w:pos="4820"/>
        <w:tab w:val="center" w:pos="4193"/>
      </w:tabs>
      <w:ind w:left="-657"/>
    </w:pPr>
    <w:r>
      <w:t>© Crown copyright 2012</w:t>
    </w:r>
    <w:r w:rsidRPr="00E4753B">
      <w:tab/>
    </w:r>
    <w:r w:rsidR="00EE1572">
      <w:fldChar w:fldCharType="begin"/>
    </w:r>
    <w:r w:rsidR="00EE1572">
      <w:instrText xml:space="preserve"> PAGE  \* MERGEFORMAT </w:instrText>
    </w:r>
    <w:r w:rsidR="00EE1572">
      <w:fldChar w:fldCharType="separate"/>
    </w:r>
    <w:r w:rsidR="0015106D">
      <w:rPr>
        <w:noProof/>
      </w:rPr>
      <w:t>2</w:t>
    </w:r>
    <w:r w:rsidR="00EE1572">
      <w:rPr>
        <w:noProof/>
      </w:rPr>
      <w:fldChar w:fldCharType="end"/>
    </w:r>
    <w:r w:rsidRPr="00E4753B">
      <w:t xml:space="preserve"> of </w:t>
    </w:r>
    <w:r w:rsidR="002A1CAC">
      <w:fldChar w:fldCharType="begin"/>
    </w:r>
    <w:r w:rsidR="002A1CAC">
      <w:instrText xml:space="preserve"> NUMPAGES  \* MERGEFORMAT </w:instrText>
    </w:r>
    <w:r w:rsidR="002A1CAC">
      <w:fldChar w:fldCharType="separate"/>
    </w:r>
    <w:r w:rsidR="0015106D">
      <w:rPr>
        <w:noProof/>
      </w:rPr>
      <w:t>3</w:t>
    </w:r>
    <w:r w:rsidR="002A1CA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D6881" w14:textId="77777777" w:rsidR="00F37646" w:rsidRDefault="00F37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E6EC2" w14:textId="77777777" w:rsidR="002A1CAC" w:rsidRDefault="002A1CAC">
      <w:pPr>
        <w:spacing w:after="0" w:line="240" w:lineRule="auto"/>
      </w:pPr>
      <w:r>
        <w:separator/>
      </w:r>
    </w:p>
  </w:footnote>
  <w:footnote w:type="continuationSeparator" w:id="0">
    <w:p w14:paraId="4845DF56" w14:textId="77777777" w:rsidR="002A1CAC" w:rsidRDefault="002A1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707E" w14:textId="77777777" w:rsidR="00F37646" w:rsidRDefault="00F37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C43A" w14:textId="77777777" w:rsidR="00913C55" w:rsidRDefault="00913C55">
    <w:pPr>
      <w:pStyle w:val="Header"/>
    </w:pPr>
    <w:r>
      <w:rPr>
        <w:noProof/>
        <w:lang w:eastAsia="en-GB"/>
      </w:rPr>
      <w:drawing>
        <wp:anchor distT="0" distB="0" distL="114300" distR="114300" simplePos="0" relativeHeight="251688448" behindDoc="1" locked="0" layoutInCell="1" allowOverlap="1" wp14:anchorId="3EED9C62" wp14:editId="3C953345">
          <wp:simplePos x="0" y="0"/>
          <wp:positionH relativeFrom="column">
            <wp:posOffset>-1143000</wp:posOffset>
          </wp:positionH>
          <wp:positionV relativeFrom="paragraph">
            <wp:posOffset>-449580</wp:posOffset>
          </wp:positionV>
          <wp:extent cx="7560000" cy="10691952"/>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2A1CAC">
      <w:rPr>
        <w:noProof/>
        <w:lang w:val="en-US"/>
      </w:rPr>
      <w:pict w14:anchorId="42DCA579">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14:paraId="4035E5BA" w14:textId="77777777" w:rsidR="00913C55" w:rsidRPr="00501080" w:rsidRDefault="00913C55"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14:paraId="6EBAD6DA" w14:textId="77777777" w:rsidR="00913C55" w:rsidRDefault="00913C55" w:rsidP="003C3D47"/>
            </w:txbxContent>
          </v:textbox>
          <w10:wrap type="through"/>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82ED" w14:textId="77777777" w:rsidR="00913C55" w:rsidRPr="001511B2" w:rsidRDefault="00913C55">
    <w:pPr>
      <w:pStyle w:val="Header"/>
    </w:pPr>
    <w:r>
      <w:rPr>
        <w:noProof/>
        <w:lang w:eastAsia="en-GB"/>
      </w:rPr>
      <w:drawing>
        <wp:anchor distT="0" distB="0" distL="114300" distR="114300" simplePos="0" relativeHeight="251702784" behindDoc="1" locked="0" layoutInCell="1" allowOverlap="1" wp14:anchorId="25C4F0C5" wp14:editId="0F5578EE">
          <wp:simplePos x="0" y="0"/>
          <wp:positionH relativeFrom="column">
            <wp:posOffset>-1143000</wp:posOffset>
          </wp:positionH>
          <wp:positionV relativeFrom="paragraph">
            <wp:posOffset>-449580</wp:posOffset>
          </wp:positionV>
          <wp:extent cx="7558138" cy="10692000"/>
          <wp:effectExtent l="0" t="0" r="1143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913C55" w14:paraId="062751B2" w14:textId="77777777">
      <w:trPr>
        <w:trHeight w:val="612"/>
      </w:trPr>
      <w:tc>
        <w:tcPr>
          <w:tcW w:w="1654" w:type="dxa"/>
          <w:vAlign w:val="center"/>
        </w:tcPr>
        <w:p w14:paraId="2001351F" w14:textId="77777777" w:rsidR="00913C55" w:rsidRPr="00F37646" w:rsidRDefault="007417FF" w:rsidP="00FC2325">
          <w:pPr>
            <w:pStyle w:val="Bulletpoints"/>
            <w:rPr>
              <w:color w:val="auto"/>
              <w:sz w:val="16"/>
              <w:szCs w:val="16"/>
            </w:rPr>
          </w:pPr>
          <w:r w:rsidRPr="00F37646">
            <w:rPr>
              <w:color w:val="auto"/>
              <w:sz w:val="16"/>
              <w:szCs w:val="16"/>
            </w:rPr>
            <w:t>LMM</w:t>
          </w:r>
          <w:r w:rsidR="00913C55" w:rsidRPr="00F37646">
            <w:rPr>
              <w:color w:val="auto"/>
              <w:sz w:val="16"/>
              <w:szCs w:val="16"/>
            </w:rPr>
            <w:t>1</w:t>
          </w:r>
        </w:p>
      </w:tc>
      <w:tc>
        <w:tcPr>
          <w:tcW w:w="285" w:type="dxa"/>
          <w:vAlign w:val="center"/>
        </w:tcPr>
        <w:p w14:paraId="695FA49A" w14:textId="77777777" w:rsidR="00913C55" w:rsidRPr="00F37646" w:rsidRDefault="00913C55" w:rsidP="00FC2325">
          <w:pPr>
            <w:pStyle w:val="Header"/>
            <w:ind w:left="0"/>
            <w:rPr>
              <w:sz w:val="16"/>
              <w:szCs w:val="16"/>
            </w:rPr>
          </w:pPr>
        </w:p>
      </w:tc>
      <w:tc>
        <w:tcPr>
          <w:tcW w:w="1649" w:type="dxa"/>
          <w:vAlign w:val="center"/>
        </w:tcPr>
        <w:p w14:paraId="153A8695" w14:textId="77777777" w:rsidR="00913C55" w:rsidRPr="00F37646" w:rsidRDefault="008C0DFF" w:rsidP="00FC2325">
          <w:pPr>
            <w:pStyle w:val="Bulletpoints"/>
            <w:rPr>
              <w:color w:val="auto"/>
              <w:sz w:val="16"/>
              <w:szCs w:val="16"/>
            </w:rPr>
          </w:pPr>
          <w:r w:rsidRPr="00F37646">
            <w:rPr>
              <w:color w:val="auto"/>
              <w:sz w:val="16"/>
              <w:szCs w:val="16"/>
            </w:rPr>
            <w:t>9.2</w:t>
          </w:r>
        </w:p>
      </w:tc>
      <w:tc>
        <w:tcPr>
          <w:tcW w:w="3750" w:type="dxa"/>
          <w:vAlign w:val="center"/>
        </w:tcPr>
        <w:p w14:paraId="0149C56B" w14:textId="7E1D4030" w:rsidR="00913C55" w:rsidRPr="00F37646" w:rsidRDefault="00971E9E" w:rsidP="00971E9E">
          <w:pPr>
            <w:pStyle w:val="Bulletpoints"/>
            <w:rPr>
              <w:color w:val="auto"/>
              <w:sz w:val="16"/>
              <w:szCs w:val="16"/>
            </w:rPr>
          </w:pPr>
          <w:r w:rsidRPr="00F37646">
            <w:rPr>
              <w:color w:val="auto"/>
              <w:sz w:val="16"/>
              <w:szCs w:val="16"/>
            </w:rPr>
            <w:t>Middle Lane data analysis</w:t>
          </w:r>
        </w:p>
      </w:tc>
    </w:tr>
  </w:tbl>
  <w:p w14:paraId="2D75D981" w14:textId="77777777" w:rsidR="00913C55" w:rsidRDefault="00913C55" w:rsidP="00EE0CE9">
    <w:pPr>
      <w:pStyle w:val="Header"/>
      <w:ind w:left="-709"/>
    </w:pPr>
    <w:r>
      <w:rPr>
        <w:noProof/>
        <w:lang w:eastAsia="en-GB"/>
      </w:rPr>
      <w:drawing>
        <wp:anchor distT="0" distB="0" distL="114300" distR="114300" simplePos="0" relativeHeight="251703808" behindDoc="1" locked="0" layoutInCell="1" allowOverlap="1" wp14:anchorId="5D0D0140" wp14:editId="56F5D654">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nsid w:val="067734A9"/>
    <w:multiLevelType w:val="hybridMultilevel"/>
    <w:tmpl w:val="534AA4EA"/>
    <w:lvl w:ilvl="0" w:tplc="A8D470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C52F4"/>
    <w:multiLevelType w:val="hybridMultilevel"/>
    <w:tmpl w:val="534AA4EA"/>
    <w:lvl w:ilvl="0" w:tplc="A8D47078">
      <w:start w:val="1"/>
      <w:numFmt w:val="bullet"/>
      <w:lvlText w:val=""/>
      <w:lvlJc w:val="left"/>
      <w:pPr>
        <w:ind w:left="144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4">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72D34A1A"/>
    <w:multiLevelType w:val="hybridMultilevel"/>
    <w:tmpl w:val="F64E9872"/>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200B6"/>
    <w:multiLevelType w:val="hybridMultilevel"/>
    <w:tmpl w:val="E1D0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4631D"/>
    <w:rsid w:val="0008501C"/>
    <w:rsid w:val="000F6093"/>
    <w:rsid w:val="0015106D"/>
    <w:rsid w:val="001511B2"/>
    <w:rsid w:val="00197726"/>
    <w:rsid w:val="00197ECA"/>
    <w:rsid w:val="00243F01"/>
    <w:rsid w:val="00256F47"/>
    <w:rsid w:val="002625CF"/>
    <w:rsid w:val="00293A34"/>
    <w:rsid w:val="002A1CAC"/>
    <w:rsid w:val="002E2115"/>
    <w:rsid w:val="002F5F7F"/>
    <w:rsid w:val="00324BE0"/>
    <w:rsid w:val="00326EB4"/>
    <w:rsid w:val="0036173B"/>
    <w:rsid w:val="003C3D47"/>
    <w:rsid w:val="003C48DA"/>
    <w:rsid w:val="003D769D"/>
    <w:rsid w:val="003F3477"/>
    <w:rsid w:val="00413071"/>
    <w:rsid w:val="00415E58"/>
    <w:rsid w:val="00426E87"/>
    <w:rsid w:val="00430E4B"/>
    <w:rsid w:val="00495CD1"/>
    <w:rsid w:val="004C0EF0"/>
    <w:rsid w:val="004D4BA5"/>
    <w:rsid w:val="004D59C4"/>
    <w:rsid w:val="004F23D9"/>
    <w:rsid w:val="00501080"/>
    <w:rsid w:val="005728CB"/>
    <w:rsid w:val="005F2D93"/>
    <w:rsid w:val="0061794C"/>
    <w:rsid w:val="00664332"/>
    <w:rsid w:val="006854FE"/>
    <w:rsid w:val="006D34B0"/>
    <w:rsid w:val="006D74AE"/>
    <w:rsid w:val="006E6DC5"/>
    <w:rsid w:val="006F7350"/>
    <w:rsid w:val="007301D6"/>
    <w:rsid w:val="007417FF"/>
    <w:rsid w:val="00760A5F"/>
    <w:rsid w:val="007A0D76"/>
    <w:rsid w:val="00843AA4"/>
    <w:rsid w:val="0088756A"/>
    <w:rsid w:val="008C0DFF"/>
    <w:rsid w:val="008C2CD5"/>
    <w:rsid w:val="008E0679"/>
    <w:rsid w:val="00906642"/>
    <w:rsid w:val="009136CA"/>
    <w:rsid w:val="00913C55"/>
    <w:rsid w:val="00943C3B"/>
    <w:rsid w:val="009522CA"/>
    <w:rsid w:val="00955330"/>
    <w:rsid w:val="00956CF6"/>
    <w:rsid w:val="00971E9E"/>
    <w:rsid w:val="009805ED"/>
    <w:rsid w:val="009B2341"/>
    <w:rsid w:val="009B4D65"/>
    <w:rsid w:val="009F2AEB"/>
    <w:rsid w:val="009F3425"/>
    <w:rsid w:val="009F74DF"/>
    <w:rsid w:val="00A570D8"/>
    <w:rsid w:val="00A853F9"/>
    <w:rsid w:val="00A95BF3"/>
    <w:rsid w:val="00AF3F61"/>
    <w:rsid w:val="00AF4554"/>
    <w:rsid w:val="00B2214A"/>
    <w:rsid w:val="00B33826"/>
    <w:rsid w:val="00B424A3"/>
    <w:rsid w:val="00B5305E"/>
    <w:rsid w:val="00B86415"/>
    <w:rsid w:val="00B91E74"/>
    <w:rsid w:val="00BB1FD0"/>
    <w:rsid w:val="00C41AE5"/>
    <w:rsid w:val="00C46B4E"/>
    <w:rsid w:val="00C54972"/>
    <w:rsid w:val="00CA0D3F"/>
    <w:rsid w:val="00CB23DA"/>
    <w:rsid w:val="00CC1E86"/>
    <w:rsid w:val="00CC5692"/>
    <w:rsid w:val="00CD69B5"/>
    <w:rsid w:val="00CF5063"/>
    <w:rsid w:val="00D040BD"/>
    <w:rsid w:val="00D30F1F"/>
    <w:rsid w:val="00D82D86"/>
    <w:rsid w:val="00D85EFE"/>
    <w:rsid w:val="00DA6237"/>
    <w:rsid w:val="00DE48AD"/>
    <w:rsid w:val="00E360E1"/>
    <w:rsid w:val="00E40C06"/>
    <w:rsid w:val="00E4753B"/>
    <w:rsid w:val="00E775C1"/>
    <w:rsid w:val="00E90CCC"/>
    <w:rsid w:val="00EA0F56"/>
    <w:rsid w:val="00EC757C"/>
    <w:rsid w:val="00ED1837"/>
    <w:rsid w:val="00ED252F"/>
    <w:rsid w:val="00EE0CE9"/>
    <w:rsid w:val="00EE1572"/>
    <w:rsid w:val="00F05E17"/>
    <w:rsid w:val="00F3384D"/>
    <w:rsid w:val="00F37646"/>
    <w:rsid w:val="00F8606F"/>
    <w:rsid w:val="00FB4D0B"/>
    <w:rsid w:val="00FC0E5E"/>
    <w:rsid w:val="00FC2325"/>
    <w:rsid w:val="00FC3A54"/>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2ae4a"/>
    </o:shapedefaults>
    <o:shapelayout v:ext="edit">
      <o:idmap v:ext="edit" data="1"/>
    </o:shapelayout>
  </w:shapeDefaults>
  <w:doNotEmbedSmartTags/>
  <w:decimalSymbol w:val="."/>
  <w:listSeparator w:val=","/>
  <w14:docId w14:val="4128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Subtitle" w:uiPriority="11" w:qFormat="1"/>
    <w:lsdException w:name="Hyperlink" w:uiPriority="9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link w:val="HeaderChar"/>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DE48AD"/>
    <w:pPr>
      <w:spacing w:line="24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EE1572"/>
    <w:pPr>
      <w:spacing w:after="240" w:line="240" w:lineRule="auto"/>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TableGrid1">
    <w:name w:val="Table Grid1"/>
    <w:rsid w:val="007417FF"/>
    <w:rPr>
      <w:rFonts w:ascii="Arial" w:eastAsia="ヒラギノ角ゴ Pro W3" w:hAnsi="Arial"/>
      <w:color w:val="000000"/>
      <w:szCs w:val="20"/>
      <w:lang w:eastAsia="en-GB"/>
    </w:rPr>
  </w:style>
  <w:style w:type="character" w:customStyle="1" w:styleId="HeaderChar">
    <w:name w:val="Header Char"/>
    <w:basedOn w:val="DefaultParagraphFont"/>
    <w:link w:val="Header"/>
    <w:semiHidden/>
    <w:rsid w:val="00ED252F"/>
    <w:rPr>
      <w:rFonts w:ascii="Arial" w:hAnsi="Arial"/>
      <w:sz w:val="12"/>
    </w:rPr>
  </w:style>
  <w:style w:type="paragraph" w:customStyle="1" w:styleId="BodyA">
    <w:name w:val="Body A"/>
    <w:rsid w:val="00ED252F"/>
    <w:rPr>
      <w:rFonts w:ascii="Helvetica" w:eastAsia="ヒラギノ角ゴ Pro W3" w:hAnsi="Helvetica"/>
      <w:color w:val="000000"/>
      <w:szCs w:val="20"/>
    </w:rPr>
  </w:style>
  <w:style w:type="paragraph" w:customStyle="1" w:styleId="Heading2A">
    <w:name w:val="Heading 2 A"/>
    <w:next w:val="BodyA"/>
    <w:rsid w:val="00ED252F"/>
    <w:pPr>
      <w:keepNext/>
      <w:outlineLvl w:val="1"/>
    </w:pPr>
    <w:rPr>
      <w:rFonts w:ascii="Helvetica" w:eastAsia="ヒラギノ角ゴ Pro W3" w:hAnsi="Helvetica"/>
      <w:b/>
      <w:color w:val="000000"/>
      <w:szCs w:val="20"/>
    </w:rPr>
  </w:style>
  <w:style w:type="paragraph" w:customStyle="1" w:styleId="FreeForm">
    <w:name w:val="Free Form"/>
    <w:rsid w:val="00ED252F"/>
    <w:rPr>
      <w:rFonts w:ascii="Times New Roman" w:eastAsia="ヒラギノ角ゴ Pro W3" w:hAnsi="Times New Roman"/>
      <w:color w:val="000000"/>
      <w:sz w:val="20"/>
      <w:szCs w:val="20"/>
      <w:lang w:val="en-US"/>
    </w:rPr>
  </w:style>
  <w:style w:type="paragraph" w:customStyle="1" w:styleId="FreeFormA">
    <w:name w:val="Free Form A"/>
    <w:rsid w:val="00F05E17"/>
    <w:rPr>
      <w:rFonts w:ascii="Helvetica" w:eastAsia="ヒラギノ角ゴ Pro W3" w:hAnsi="Helvetica"/>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Subtitle" w:uiPriority="11" w:qFormat="1"/>
    <w:lsdException w:name="Hyperlink" w:uiPriority="9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link w:val="HeaderChar"/>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7417FF"/>
    <w:pPr>
      <w:spacing w:after="240" w:line="240" w:lineRule="auto"/>
    </w:pPr>
    <w:rPr>
      <w:rFonts w:cs="Arial"/>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TableGrid1">
    <w:name w:val="Table Grid1"/>
    <w:rsid w:val="007417FF"/>
    <w:rPr>
      <w:rFonts w:ascii="Arial" w:eastAsia="ヒラギノ角ゴ Pro W3" w:hAnsi="Arial"/>
      <w:color w:val="000000"/>
      <w:szCs w:val="20"/>
      <w:lang w:eastAsia="en-GB"/>
    </w:rPr>
  </w:style>
  <w:style w:type="character" w:customStyle="1" w:styleId="HeaderChar">
    <w:name w:val="Header Char"/>
    <w:basedOn w:val="DefaultParagraphFont"/>
    <w:link w:val="Header"/>
    <w:semiHidden/>
    <w:rsid w:val="00ED252F"/>
    <w:rPr>
      <w:rFonts w:ascii="Arial" w:hAnsi="Arial"/>
      <w:sz w:val="12"/>
    </w:rPr>
  </w:style>
  <w:style w:type="paragraph" w:customStyle="1" w:styleId="BodyA">
    <w:name w:val="Body A"/>
    <w:rsid w:val="00ED252F"/>
    <w:rPr>
      <w:rFonts w:ascii="Helvetica" w:eastAsia="ヒラギノ角ゴ Pro W3" w:hAnsi="Helvetica"/>
      <w:color w:val="000000"/>
      <w:szCs w:val="20"/>
    </w:rPr>
  </w:style>
  <w:style w:type="paragraph" w:customStyle="1" w:styleId="Heading2A">
    <w:name w:val="Heading 2 A"/>
    <w:next w:val="BodyA"/>
    <w:rsid w:val="00ED252F"/>
    <w:pPr>
      <w:keepNext/>
      <w:outlineLvl w:val="1"/>
    </w:pPr>
    <w:rPr>
      <w:rFonts w:ascii="Helvetica" w:eastAsia="ヒラギノ角ゴ Pro W3" w:hAnsi="Helvetica"/>
      <w:b/>
      <w:color w:val="000000"/>
      <w:szCs w:val="20"/>
    </w:rPr>
  </w:style>
  <w:style w:type="paragraph" w:customStyle="1" w:styleId="FreeForm">
    <w:name w:val="Free Form"/>
    <w:rsid w:val="00ED252F"/>
    <w:rPr>
      <w:rFonts w:ascii="Times New Roman" w:eastAsia="ヒラギノ角ゴ Pro W3" w:hAnsi="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84D1-BE38-4652-87FD-4F60925A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15</cp:revision>
  <cp:lastPrinted>2012-07-18T11:33:00Z</cp:lastPrinted>
  <dcterms:created xsi:type="dcterms:W3CDTF">2012-09-18T19:25:00Z</dcterms:created>
  <dcterms:modified xsi:type="dcterms:W3CDTF">2012-09-26T16:45:00Z</dcterms:modified>
</cp:coreProperties>
</file>